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BGB — Verbrauchbare Sachen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Verbrauchbare Sachen im Sinne des Gesetzes sind bewegliche Sachen, deren bestimmungsmäßiger Gebrauch in dem Verbrauch oder in der Veräußerung besteht.</w:t>
      </w:r>
    </w:p>
    <w:p>
      <w:r>
        <w:t xml:space="preserve">(2) Als verbrauchbar gelten auch bewegliche Sachen, die zu einem Warenlager oder zu einem sonstigen Sachinbegriff gehören, dessen bestimmungsmäßiger Gebrauch in der Veräußerung der einzelnen Sachen besteht.</w:t>
      </w:r>
    </w:p>
    <w:p>
      <w:r>
        <w:rPr>
          <w:color w:val="555555"/>
          <w:sz w:val="17"/>
        </w:rPr>
        <w:t xml:space="preserve">Zitiervorschlag: § 92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