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908 BGB — Drohender Gebäudeeinsturz</w:t>
      </w:r>
    </w:p>
    <w:p>
      <w:r>
        <w:rPr>
          <w:color w:val="555555"/>
          <w:sz w:val="18"/>
        </w:rPr>
        <w:t xml:space="preserve">Bürgerliches Gesetzbuch</w:t>
      </w:r>
    </w:p>
    <w:p>
      <w:r>
        <w:rPr>
          <w:color w:val="555555"/>
          <w:sz w:val="18"/>
        </w:rPr>
        <w:t xml:space="preserve">Stand: 10.06.2019 (konsolidierte Textfassung, kein amtliches Inkrafttretensdatum)</w:t>
      </w:r>
    </w:p>
    <w:p>
      <w:r>
        <w:t xml:space="preserve">Droht einem Grundstück die Gefahr, dass es durch den Einsturz eines Gebäudes oder eines anderen Werkes, das mit einem Nachbargrundstück verbunden ist, oder durch die Ablösung von Teilen des Gebäudes oder des Werkes beschädigt wird, so kann der Eigentümer von demjenigen, welcher nach dem § 836 Abs. 1 oder den §§ 837, 838 für den eintretenden Schaden verantwortlich sein würde, verlangen, dass er die zur Abwendung der Gefahr erforderliche Vorkehrung trifft.</w:t>
      </w:r>
    </w:p>
    <w:p>
      <w:r>
        <w:rPr>
          <w:color w:val="555555"/>
          <w:sz w:val="17"/>
        </w:rPr>
        <w:t xml:space="preserve">Zitiervorschlag: § 908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https://recht.nulegal.eu/gesetze/BGB/908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