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87a BGB — Aufhebung der Stiftung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(1) Die nach Landesrecht zuständige Behörde soll eine Stiftung aufheben, wenn die Voraussetzungen des § 87 Absatz 1 Satz 1 vorliegen und ein Tätigwerden der Behörde erforderlich ist, weil das zuständige Organ über die Auflösung nicht rechtzeitig entscheidet.</w:t>
      </w:r>
    </w:p>
    <w:p>
      <w:r>
        <w:t xml:space="preserve">(2) Die nach Landesrecht zuständige Behörde hat die Stiftung aufzuheben, wenn</w:t>
      </w:r>
    </w:p>
    <w:p>
      <w:pPr>
        <w:ind w:left="420"/>
      </w:pPr>
      <w:r>
        <w:t xml:space="preserve">1. die Voraussetzungen des § 87 Absatz 2 vorliegen und ein Tätigwerden der Behörde erforderlich ist, weil das zuständige Organ über die Auflösung nicht unverzüglich entscheidet,</w:t>
      </w:r>
    </w:p>
    <w:p>
      <w:pPr>
        <w:ind w:left="420"/>
      </w:pPr>
      <w:r>
        <w:t xml:space="preserve">2. die Stiftung das Gemeinwohl gefährdet und die Gefährdung des Gemeinwohls nicht auf andere Weise beseitigt werden kann oder</w:t>
      </w:r>
    </w:p>
    <w:p>
      <w:pPr>
        <w:ind w:left="420"/>
      </w:pPr>
      <w:r>
        <w:t xml:space="preserve">3. der Verwaltungssitz der Stiftung im Ausland begründet wurde und die Behörde die Verlegung des Verwaltungssitzes ins Inland nicht innerhalb angemessener Zeit erreichen kann.</w:t>
      </w:r>
    </w:p>
    <w:p>
      <w:r>
        <w:rPr>
          <w:color w:val="555555"/>
          <w:sz w:val="17"/>
        </w:rPr>
        <w:t xml:space="preserve">Zitiervorschlag: § 87a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https://recht.nulegal.eu/gesetze/BGB/87a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