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877 BGB — Rechtsänderungen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der §§ 873, 874, 876 finden auch auf Änderungen des Inhalts eines Rechts an einem Grundstück Anwendung.</w:t>
      </w:r>
    </w:p>
    <w:p>
      <w:r>
        <w:rPr>
          <w:color w:val="555555"/>
          <w:sz w:val="17"/>
        </w:rPr>
        <w:t xml:space="preserve">Zitiervorschlag: § 877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https://recht.nulegal.eu/gesetze/BGB/877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