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BGB — Anerkennung der Stiftung</w:t>
      </w:r>
    </w:p>
    <w:p>
      <w:r>
        <w:rPr>
          <w:color w:val="555555"/>
          <w:sz w:val="18"/>
        </w:rPr>
        <w:t xml:space="preserve">Bürgerliches Gesetzbuch</w:t>
      </w:r>
    </w:p>
    <w:p>
      <w:r>
        <w:rPr>
          <w:color w:val="555555"/>
          <w:sz w:val="18"/>
        </w:rPr>
        <w:t xml:space="preserve">Stand: 01.07.2023 (konsolidierte Textfassung, kein amtliches Inkrafttretensdatum)</w:t>
      </w:r>
    </w:p>
    <w:p>
      <w:r>
        <w:t xml:space="preserve">Die Stiftung ist anzuerkennen, wenn das Stiftungsgeschäft den Anforderungen des § 81 Absatz 1 bis 3 genügt und die dauernde und nachhaltige Erfüllung des Stiftungszwecks gesichert erscheint, es sei denn, die Stiftung würde das Gemeinwohl gefährden. Bei einer Verbrauchsstiftung erscheint die dauernde Erfüllung des Stiftungszwecks gesichert, wenn die in der Satzung für die Stiftung bestimmte Zeit mindestens zehn Jahre umfasst.</w:t>
      </w:r>
    </w:p>
    <w:p>
      <w:r>
        <w:rPr>
          <w:color w:val="555555"/>
          <w:sz w:val="17"/>
        </w:rPr>
        <w:t xml:space="preserve">Zitiervorschlag: § 82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