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81a BGB — Widerruf des Stiftungsgeschäfts</w:t>
      </w:r>
    </w:p>
    <w:p>
      <w:r>
        <w:rPr>
          <w:color w:val="555555"/>
          <w:sz w:val="18"/>
        </w:rPr>
        <w:t xml:space="preserve">Bürgerliches Gesetzbuch</w:t>
      </w:r>
    </w:p>
    <w:p>
      <w:r>
        <w:rPr>
          <w:color w:val="555555"/>
          <w:sz w:val="18"/>
        </w:rPr>
        <w:t xml:space="preserve">Stand: 01.07.2023 (konsolidierte Textfassung, kein amtliches Inkrafttretensdatum)</w:t>
      </w:r>
    </w:p>
    <w:p>
      <w:r>
        <w:t xml:space="preserve">Bis zur Anerkennung der Stiftung ist der Stifter zum Widerruf des Stiftungsgeschäfts berechtigt. Ist die Anerkennung bei der zuständigen Behörde des Landes beantragt, so ist der Widerruf dieser gegenüber zu erklären. Der Erbe des Stifters ist zum Widerruf des Stiftungsgeschäfts nicht berechtigt, wenn der Stifter den Antrag auf Anerkennung der Stiftung bei der zuständigen Behörde des Landes gestellt oder im Falle der notariellen Beurkundung des Stiftungsgeschäfts den Notar mit der Antragstellung betraut hat.</w:t>
      </w:r>
    </w:p>
    <w:p>
      <w:r>
        <w:rPr>
          <w:color w:val="555555"/>
          <w:sz w:val="17"/>
        </w:rPr>
        <w:t xml:space="preserve">Zitiervorschlag: § 81a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