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79a BGB — Anwendung der Verordnung (EU) 2016/679 im Registerverfahren</w:t>
      </w:r>
    </w:p>
    <w:p>
      <w:r>
        <w:rPr>
          <w:color w:val="555555"/>
          <w:sz w:val="18"/>
        </w:rPr>
        <w:t xml:space="preserve">Bürgerliches Gesetzbuch</w:t>
      </w:r>
    </w:p>
    <w:p>
      <w:r>
        <w:rPr>
          <w:color w:val="555555"/>
          <w:sz w:val="18"/>
        </w:rPr>
        <w:t xml:space="preserve">Stand: 02.12.2019 (konsolidierte Textfassung, kein amtliches Inkrafttretensdatum)</w:t>
      </w:r>
    </w:p>
    <w:p>
      <w:r>
        <w:t xml:space="preserve">(1) Die Rechte nach Artikel 15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werden nach § 79 und den dazu erlassenen Vorschriften der Vereinsregisterverordnung durch Einsicht in das Register oder den Abruf von Registerdaten über das länderübergreifende Informations- und Kommunikationssystem gewährt. Das Registergericht ist nicht verpflichtet, Personen, deren personenbezogene Daten im Vereinsregister oder in den Registerakten gespeichert sind, über die Offenlegung dieser Daten an Dritte Auskunft zu erteilen.</w:t>
      </w:r>
    </w:p>
    <w:p>
      <w:r>
        <w:t xml:space="preserve">(2) Das Recht auf Berichtigung nach Artikel 16 der Verordnung (EU) 2016/679 kann für personenbezogene Daten, die im Vereinsregister oder in den Registerakten gespeichert sind, nur unter den Voraussetzungen und in dem Verfahren ausgeübt werden, die im Gesetz über das Verfahren in Familiensachen und in den Angelegenheiten der freiwilligen Gerichtsbarkeit sowie der Vereinsregisterverordnung für eine Löschung oder Berichtigung von Eintragungen geregelt sind.</w:t>
      </w:r>
    </w:p>
    <w:p>
      <w:r>
        <w:t xml:space="preserve">(3) Das Widerspruchsrecht nach Artikel 21 der Verordnung (EU) 2016/679 ist auf personenbezogene Daten, die im Vereinsregister und in den Registerakten gespeichert sind, nicht anzuwenden.</w:t>
      </w:r>
    </w:p>
    <w:p>
      <w:r>
        <w:rPr>
          <w:color w:val="555555"/>
          <w:sz w:val="17"/>
        </w:rPr>
        <w:t xml:space="preserve">Zitiervorschlag: § 79a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