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760 BGB — Vorauszahlung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Leibrente ist im Voraus zu entrichten.</w:t>
      </w:r>
    </w:p>
    <w:p>
      <w:r>
        <w:t xml:space="preserve">(2) Eine Geldrente ist für drei Monate vorauszuzahlen; bei einer anderen Rente bestimmt sich der Zeitabschnitt, für den sie im Voraus zu entrichten ist, nach der Beschaffenheit und dem Zwecke der Rente.</w:t>
      </w:r>
    </w:p>
    <w:p>
      <w:r>
        <w:t xml:space="preserve">(3) Hat der Gläubiger den Beginn des Zeitabschnitts erlebt, für den die Rente im Voraus zu entrichten ist, so gebührt ihm der volle auf den Zeitabschnitt entfallende Betrag.</w:t>
      </w:r>
    </w:p>
    <w:p>
      <w:r>
        <w:rPr>
          <w:color w:val="555555"/>
          <w:sz w:val="17"/>
        </w:rPr>
        <w:t xml:space="preserve">Zitiervorschlag: § 760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https://recht.nulegal.eu/gesetze/BGB/760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760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