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740a BGB — Beendigung der Gesellschaft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nicht rechtsfähige Gesellschaft endet durch:</w:t>
      </w:r>
    </w:p>
    <w:p>
      <w:pPr>
        <w:ind w:left="420"/>
      </w:pPr>
      <w:r>
        <w:t xml:space="preserve">1. Ablauf der Zeit, für welche sie eingegangen wurde;</w:t>
      </w:r>
    </w:p>
    <w:p>
      <w:pPr>
        <w:ind w:left="420"/>
      </w:pPr>
      <w:r>
        <w:t xml:space="preserve">2. Auflösungsbeschluss;</w:t>
      </w:r>
    </w:p>
    <w:p>
      <w:pPr>
        <w:ind w:left="420"/>
      </w:pPr>
      <w:r>
        <w:t xml:space="preserve">3. Tod eines Gesellschafters;</w:t>
      </w:r>
    </w:p>
    <w:p>
      <w:pPr>
        <w:ind w:left="420"/>
      </w:pPr>
      <w:r>
        <w:t xml:space="preserve">4. Kündigung der Gesellschaft durch einen Gesellschafter;</w:t>
      </w:r>
    </w:p>
    <w:p>
      <w:pPr>
        <w:ind w:left="420"/>
      </w:pPr>
      <w:r>
        <w:t xml:space="preserve">5. Eröffnung des Insolvenzverfahrens über das Vermögen eines Gesellschafters;</w:t>
      </w:r>
    </w:p>
    <w:p>
      <w:pPr>
        <w:ind w:left="420"/>
      </w:pPr>
      <w:r>
        <w:t xml:space="preserve">6. Kündigung der Gesellschaft durch einen Privatgläubiger eines Gesellschafters.</w:t>
      </w:r>
    </w:p>
    <w:p>
      <w:r>
        <w:t xml:space="preserve">(2) Die Gesellschaft endet ferner, wenn der vereinbarte Zweck erreicht oder seine Erreichung unmöglich geworden ist.</w:t>
      </w:r>
    </w:p>
    <w:p>
      <w:r>
        <w:t xml:space="preserve">(3) Auf die Beendigung der Gesellschaft sind die §§ 725, 726, 730, 732 und 734 Absatz 1 und 2 entsprechend anzuwenden.</w:t>
      </w:r>
    </w:p>
    <w:p>
      <w:r>
        <w:rPr>
          <w:color w:val="555555"/>
          <w:sz w:val="17"/>
        </w:rPr>
        <w:t xml:space="preserve">Zitiervorschlag: § 740a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https://recht.nulegal.eu/gesetze/BGB/740a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740a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