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739 BGB — Verjährung von Ansprüchen aus der Gesellschafterhaftung</w:t>
      </w:r>
    </w:p>
    <w:p>
      <w:r>
        <w:rPr>
          <w:color w:val="555555"/>
          <w:sz w:val="18"/>
        </w:rPr>
        <w:t xml:space="preserve">Bürgerliches Gesetzbuch</w:t>
      </w:r>
    </w:p>
    <w:p>
      <w:r>
        <w:rPr>
          <w:color w:val="555555"/>
          <w:sz w:val="18"/>
        </w:rPr>
        <w:t xml:space="preserve">Stand: 01.01.2024 (konsolidierte Textfassung, kein amtliches Inkrafttretensdatum)</w:t>
      </w:r>
    </w:p>
    <w:p>
      <w:r>
        <w:t xml:space="preserve">(1) Ist die Gesellschaft durch Liquidation oder auf andere Weise erloschen, verjähren Ansprüche gegen einen Gesellschafter aus Verbindlichkeiten der Gesellschaft in fünf Jahren, sofern nicht der Anspruch gegen die Gesellschaft einer kürzeren Verjährung unterliegt.</w:t>
      </w:r>
    </w:p>
    <w:p>
      <w:r>
        <w:t xml:space="preserve">(2) Die Verjährung beginnt abweichend von § 199 Absatz 1, sobald der Gläubiger von dem Erlöschen der Gesellschaft Kenntnis erlangt hat oder das Erlöschen der Gesellschaft im Gesellschaftsregister eingetragen worden ist.</w:t>
      </w:r>
    </w:p>
    <w:p>
      <w:r>
        <w:t xml:space="preserve">(3) Beginnt die Verjährung des Anspruchs gegen die Gesellschaft neu oder wird die Verjährung des Anspruchs gegenüber der Gesellschaft nach den §§ 203, 204, 205 oder 206 gehemmt, wirkt dies auch gegenüber den Gesellschaftern, die der Gesellschaft zur Zeit des Erlöschens angehört haben.</w:t>
      </w:r>
    </w:p>
    <w:p>
      <w:r>
        <w:rPr>
          <w:color w:val="555555"/>
          <w:sz w:val="17"/>
        </w:rPr>
        <w:t xml:space="preserve">Zitiervorschlag: § 739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https://recht.nulegal.eu/gesetze/BGB/739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