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685 BGB — Schenkungsabsicht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Geschäftsführer steht ein Anspruch nicht zu, wenn er nicht die Absicht hatte, von dem Geschäftsherrn Ersatz zu verlangen.</w:t>
      </w:r>
    </w:p>
    <w:p>
      <w:r>
        <w:t xml:space="preserve">(2) Gewähren Eltern oder Voreltern ihren Abkömmlingen oder diese jenen Unterhalt, so ist im Zweifel anzunehmen, dass die Absicht fehlt, von dem Empfänger Ersatz zu verlangen.</w:t>
      </w:r>
    </w:p>
    <w:p>
      <w:r>
        <w:rPr>
          <w:color w:val="555555"/>
          <w:sz w:val="17"/>
        </w:rPr>
        <w:t xml:space="preserve">Zitiervorschlag: § 685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https://recht.nulegal.eu/gesetze/BGB/685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685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