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675e BGB — Abweichende Vereinbarungen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nichts anderes bestimmt ist, darf von den Vorschriften dieses Untertitels nicht zum Nachteil des Zahlungsdienstnutzers abgewichen werden.</w:t>
      </w:r>
    </w:p>
    <w:p>
      <w:r>
        <w:t xml:space="preserve">(2) In den Fällen des § 675d Absatz 6 Satz 1 Nummer 1 und 2</w:t>
      </w:r>
    </w:p>
    <w:p>
      <w:pPr>
        <w:ind w:left="420"/>
      </w:pPr>
      <w:r>
        <w:t xml:space="preserve">1. sind § 675s Absatz 1, § 675t Absatz 2, § 675x Absatz 1, § 675y Absatz 1 bis 4 sowie § 675z Satz 3 nicht anzuwenden;</w:t>
      </w:r>
    </w:p>
    <w:p>
      <w:pPr>
        <w:ind w:left="420"/>
      </w:pPr>
      <w:r>
        <w:t xml:space="preserve">2. darf im Übrigen zum Nachteil des Zahlungsdienstnutzers von den Vorschriften dieses Untertitels abgewichen werden.</w:t>
      </w:r>
    </w:p>
    <w:p>
      <w:r>
        <w:t xml:space="preserve">(3) Für Zahlungsvorgänge, die nicht in Euro erfolgen, können der Zahlungsdienstnutzer und sein Zahlungsdienstleister vereinbaren, dass § 675t Abs. 1 Satz 3 und Abs. 2 ganz oder teilweise nicht anzuwenden ist.</w:t>
      </w:r>
    </w:p>
    <w:p>
      <w:r>
        <w:t xml:space="preserve">(4) Handelt es sich bei dem Zahlungsdienstnutzer nicht um einen Verbraucher, so können die Parteien vereinbaren, dass § 675d Absatz 1 bis 5, § 675f Absatz 5 Satz 2, die §§ 675g, 675h, 675j Absatz 2, die §§ 675p sowie 675v bis 676 ganz oder teilweise nicht anzuwenden sind; sie können auch andere als die in § 676b Absatz 2 und 4 vorgesehenen Fristen vereinbaren.</w:t>
      </w:r>
    </w:p>
    <w:p>
      <w:r>
        <w:rPr>
          <w:color w:val="555555"/>
          <w:sz w:val="17"/>
        </w:rPr>
        <w:t xml:space="preserve">Zitiervorschlag: § 675e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https://recht.nulegal.eu/gesetze/BGB/675e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675e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