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656a BGB — Textform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23.12.2020 (konsolidierte Textfassung, kein amtliches Inkrafttretensdatum)</w:t>
      </w:r>
    </w:p>
    <w:p>
      <w:r>
        <w:t xml:space="preserve">Ein Maklervertrag, der den Nachweis der Gelegenheit zum Abschluss eines Kaufvertrags über eine Wohnung oder ein Einfamilienhaus oder die Vermittlung eines solchen Vertrags zum Gegenstand hat, bedarf der Textform.</w:t>
      </w:r>
    </w:p>
    <w:p>
      <w:r>
        <w:rPr>
          <w:color w:val="555555"/>
          <w:sz w:val="17"/>
        </w:rPr>
        <w:t xml:space="preserve">Zitiervorschlag: § 656a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https://recht.nulegal.eu/gesetze/BGB/656a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