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655b BGB — Schriftform bei einem Vertrag mit einem Verbraucher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Darlehensvermittlungsvertrag mit einem Verbraucher bedarf der schriftlichen Form. Der Vertrag darf nicht mit dem Antrag auf Hingabe des Darlehens verbunden werden. Der Darlehensvermittler hat dem Verbraucher den Vertragsinhalt in Textform mitzuteilen.</w:t>
      </w:r>
    </w:p>
    <w:p>
      <w:r>
        <w:t xml:space="preserve">(2) Ein Darlehensvermittlungsvertrag mit einem Verbraucher, der den Anforderungen des Absatzes 1 Satz 1 und 2 nicht genügt oder vor dessen Abschluss die Pflichten aus Artikel 247 § 13 Abs. 2 sowie § 13b Absatz 1 und 3 des Einführungsgesetzes zum Bürgerlichen Gesetzbuche nicht erfüllt worden sind, ist nichtig.</w:t>
      </w:r>
    </w:p>
    <w:p>
      <w:r>
        <w:rPr>
          <w:color w:val="555555"/>
          <w:sz w:val="17"/>
        </w:rPr>
        <w:t xml:space="preserve">Zitiervorschlag: § 655b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https://recht.nulegal.eu/gesetze/BGB/655b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