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651t BGB — Rückbeförderung; Vorauszahlungen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08.07.2021 (konsolidierte Textfassung, kein amtliches Inkrafttretensdatum)</w:t>
      </w:r>
    </w:p>
    <w:p>
      <w:r>
        <w:t xml:space="preserve">Der Reiseveranstalter darf eine Rückbeförderung des Reisenden nur vereinbaren und Zahlungen des Reisenden auf den Reisepreis vor Beendigung der Pauschalreise nur fordern oder annehmen, wenn</w:t>
      </w:r>
    </w:p>
    <w:p>
      <w:pPr>
        <w:ind w:left="420"/>
      </w:pPr>
      <w:r>
        <w:t xml:space="preserve">1. ein wirksamer Absicherungsvertrag besteht oder, in den Fällen des § 651s, der Reiseveranstalter nach § 651s Sicherheit leistet und</w:t>
      </w:r>
    </w:p>
    <w:p>
      <w:pPr>
        <w:ind w:left="420"/>
      </w:pPr>
      <w:r>
        <w:t xml:space="preserve">2. dem Reisenden klar, verständlich und in hervorgehobener Weise Name und Kontaktdaten des Absicherers oder, in den Fällen des § 651s, Name und Kontaktdaten der Einrichtung, die den Insolvenzschutz bietet, sowie gegebenenfalls der Name und die Kontaktdaten der von dem betreffenden Staat benannten zuständigen Behörde zur Verfügung gestellt wurden.</w:t>
      </w:r>
    </w:p>
    <w:p>
      <w:r>
        <w:rPr>
          <w:color w:val="555555"/>
          <w:sz w:val="17"/>
        </w:rPr>
        <w:t xml:space="preserve">Zitiervorschlag: § 651t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https://recht.nulegal.eu/gesetze/BGB/651t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