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650s BGB — Teilabnahme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Unternehmer kann ab der Abnahme der letzten Leistung des bauausführenden Unternehmers oder der bauausführenden Unternehmer eine Teilabnahme der von ihm bis dahin erbrachten Leistungen verlangen.</w:t>
      </w:r>
    </w:p>
    <w:p>
      <w:r>
        <w:rPr>
          <w:color w:val="555555"/>
          <w:sz w:val="17"/>
        </w:rPr>
        <w:t xml:space="preserve">Zitiervorschlag: § 650s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https://recht.nulegal.eu/gesetze/BGB/650s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