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650d BGB — Einstweilige Verfügung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Zum Erlass einer einstweiligen Verfügung in Streitigkeiten über das Anordnungsrecht gemäß § 650b oder die Vergütungsanpassung gemäß § 650c ist es nach Beginn der Bauausführung nicht erforderlich, dass der Verfügungsgrund glaubhaft gemacht wird.</w:t>
      </w:r>
    </w:p>
    <w:p>
      <w:r>
        <w:rPr>
          <w:color w:val="555555"/>
          <w:sz w:val="17"/>
        </w:rPr>
        <w:t xml:space="preserve">Zitiervorschlag: § 650d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https://recht.nulegal.eu/gesetze/BGB/650d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