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634a BGB — Verjährung der Mängelansprüche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15.08.2024 (konsolidierte Textfassung, kein amtliches Inkrafttretensdatum)</w:t>
      </w:r>
    </w:p>
    <w:p>
      <w:r>
        <w:t xml:space="preserve">(1) Die in § 634 Nr. 1, 2 und 4 bezeichneten Ansprüche verjähren</w:t>
      </w:r>
    </w:p>
    <w:p>
      <w:pPr>
        <w:ind w:left="420"/>
      </w:pPr>
      <w:r>
        <w:t xml:space="preserve">1. vorbehaltlich der Nummer 2 in zwei Jahren bei einem Werk, dessen Erfolg in der Herstellung, Wartung oder Veränderung einer Sache oder in der Erbringung von Planungs- oder Überwachungsleistungen hierfür besteht,</w:t>
      </w:r>
    </w:p>
    <w:p>
      <w:pPr>
        <w:ind w:left="420"/>
      </w:pPr>
      <w:r>
        <w:t xml:space="preserve">2. in fünf Jahren bei einem Bauwerk und einem Werk, dessen Erfolg in der Erbringung von Planungs- oder Überwachungsleistungen hierfür besteht, und</w:t>
      </w:r>
    </w:p>
    <w:p>
      <w:pPr>
        <w:ind w:left="420"/>
      </w:pPr>
      <w:r>
        <w:t xml:space="preserve">3. im Übrigen in der regelmäßigen Verjährungsfrist.</w:t>
      </w:r>
    </w:p>
    <w:p>
      <w:r>
        <w:t xml:space="preserve">(2) Die Verjährung beginnt in den Fällen des Absatzes 1 Nr. 1 und 2 mit der Abnahme.</w:t>
      </w:r>
    </w:p>
    <w:p>
      <w:r>
        <w:t xml:space="preserve">(3) Abweichend von Absatz 1 Nr. 1 und 2 und Absatz 2 verjähren die Ansprüche in der regelmäßigen Verjährungsfrist, wenn der Unternehmer den Mangel arglistig verschwiegen hat. Im Falle des Absatzes 1 Nr. 2 tritt die Verjährung jedoch nicht vor Ablauf der dort bestimmten Frist ein.</w:t>
      </w:r>
    </w:p>
    <w:p>
      <w:r>
        <w:t xml:space="preserve">(4) Für das in § 634 bezeichnete Rücktrittsrecht gilt § 218. Der Besteller kann trotz einer Unwirksamkeit des Rücktritts nach § 218 Abs. 1 die Zahlung der Vergütung insoweit verweigern, als er auf Grund des Rücktritts dazu berechtigt sein würde. Macht er von diesem Recht Gebrauch, kann der Unternehmer vom Vertrag zurücktreten.</w:t>
      </w:r>
    </w:p>
    <w:p>
      <w:r>
        <w:t xml:space="preserve">(5) Auf das in § 634 bezeichnete Minderungsrecht finden § 218 und Absatz 4 Satz 2 entsprechende Anwendung.</w:t>
      </w:r>
    </w:p>
    <w:p>
      <w:r>
        <w:rPr>
          <w:color w:val="555555"/>
          <w:sz w:val="17"/>
        </w:rPr>
        <w:t xml:space="preserve">Zitiervorschlag: § 634a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https://recht.nulegal.eu/gesetze/BGB/634a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