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633 BGB — Sach- und Rechtsmangel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dem Besteller das Werk frei von Sach- und Rechtsmängeln zu verschaffen.</w:t>
      </w:r>
    </w:p>
    <w:p>
      <w:r>
        <w:t xml:space="preserve">(2) Das Werk ist frei von Sachmängeln, wenn es die vereinbarte Beschaffenheit hat. Soweit die Beschaffenheit nicht vereinbart ist, ist das Werk frei von Sachmängeln,</w:t>
      </w:r>
    </w:p>
    <w:p>
      <w:pPr>
        <w:ind w:left="420"/>
      </w:pPr>
      <w:r>
        <w:t xml:space="preserve">1. wenn es sich für die nach dem Vertrag vorausgesetzte, sonst</w:t>
      </w:r>
    </w:p>
    <w:p>
      <w:pPr>
        <w:ind w:left="420"/>
      </w:pPr>
      <w:r>
        <w:t xml:space="preserve">2. für die gewöhnliche Verwendung eignet und eine Beschaffenheit aufweist, die bei Werken der gleichen Art üblich ist und die der Besteller nach der Art des Werkes erwarten kann.</w:t>
      </w:r>
    </w:p>
    <w:p>
      <w:r>
        <w:t xml:space="preserve">Einem Sachmangel steht es gleich, wenn der Unternehmer ein anderes als das bestellte Werk oder das Werk in zu geringer Menge herstellt.</w:t>
      </w:r>
    </w:p>
    <w:p>
      <w:r>
        <w:t xml:space="preserve">(3) Das Werk ist frei von Rechtsmängeln, wenn Dritte in Bezug auf das Werk keine oder nur die im Vertrag übernommenen Rechte gegen den Besteller geltend machen können.</w:t>
      </w:r>
    </w:p>
    <w:p>
      <w:r>
        <w:rPr>
          <w:color w:val="555555"/>
          <w:sz w:val="17"/>
        </w:rPr>
        <w:t xml:space="preserve">Zitiervorschlag: § 633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