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621 BGB — Kündigungsfristen bei Dienstverhältnissen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einem Dienstverhältnis, das kein Arbeitsverhältnis im Sinne des § 622 ist, ist die Kündigung zulässig,</w:t>
      </w:r>
    </w:p>
    <w:p>
      <w:pPr>
        <w:ind w:left="420"/>
      </w:pPr>
      <w:r>
        <w:t xml:space="preserve">1. wenn die Vergütung nach Tagen bemessen ist, an jedem Tag für den Ablauf des folgenden Tages;</w:t>
      </w:r>
    </w:p>
    <w:p>
      <w:pPr>
        <w:ind w:left="420"/>
      </w:pPr>
      <w:r>
        <w:t xml:space="preserve">2. wenn die Vergütung nach Wochen bemessen ist, spätestens am ersten Werktag einer Woche für den Ablauf des folgenden Sonnabends;</w:t>
      </w:r>
    </w:p>
    <w:p>
      <w:pPr>
        <w:ind w:left="420"/>
      </w:pPr>
      <w:r>
        <w:t xml:space="preserve">3. wenn die Vergütung nach Monaten bemessen ist, spätestens am 15. eines Monats für den Schluss des Kalendermonats;</w:t>
      </w:r>
    </w:p>
    <w:p>
      <w:pPr>
        <w:ind w:left="420"/>
      </w:pPr>
      <w:r>
        <w:t xml:space="preserve">4. wenn die Vergütung nach Vierteljahren oder längeren Zeitabschnitten bemessen ist, unter Einhaltung einer Kündigungsfrist von sechs Wochen für den Schluss eines Kalendervierteljahrs;</w:t>
      </w:r>
    </w:p>
    <w:p>
      <w:pPr>
        <w:ind w:left="420"/>
      </w:pPr>
      <w:r>
        <w:t xml:space="preserve">5. wenn die Vergütung nicht nach Zeitabschnitten bemessen ist, jederzeit; bei einem die Erwerbstätigkeit des Verpflichteten vollständig oder hauptsächlich in Anspruch nehmenden Dienstverhältnis ist jedoch eine Kündigungsfrist von zwei Wochen einzuhalten.</w:t>
      </w:r>
    </w:p>
    <w:p>
      <w:r>
        <w:rPr>
          <w:color w:val="555555"/>
          <w:sz w:val="17"/>
        </w:rPr>
        <w:t xml:space="preserve">Zitiervorschlag: § 621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