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59 BGB — Anmeldung zur Eintragung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Vorstand hat den Verein zur Eintragung anzumelden.</w:t>
      </w:r>
    </w:p>
    <w:p>
      <w:r>
        <w:t xml:space="preserve">(2) Der Anmeldung sind Abschriften der Satzung und der Urkunden über die Bestellung des Vorstands beizufügen.</w:t>
      </w:r>
    </w:p>
    <w:p>
      <w:r>
        <w:t xml:space="preserve">(3) Die Satzung soll von mindestens sieben Mitgliedern unterzeichnet sein und die Angabe des Tages der Errichtung enthalten.</w:t>
      </w:r>
    </w:p>
    <w:p>
      <w:r>
        <w:rPr>
          <w:color w:val="555555"/>
          <w:sz w:val="17"/>
        </w:rPr>
        <w:t xml:space="preserve">Zitiervorschlag: § 59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