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586a BGB — Lasten der Pachtsache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Verpächter hat die auf der Pachtsache ruhenden Lasten zu tragen.</w:t>
      </w:r>
    </w:p>
    <w:p>
      <w:r>
        <w:rPr>
          <w:color w:val="555555"/>
          <w:sz w:val="17"/>
        </w:rPr>
        <w:t xml:space="preserve">Zitiervorschlag: § 586a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https://recht.nulegal.eu/gesetze/BGB/586a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586a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