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573d BGB — Außerordentliche Kündigung mit gesetzlicher Frist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Kann ein Mietverhältnis außerordentlich mit der gesetzlichen Frist gekündigt werden, so gelten mit Ausnahme der Kündigung gegenüber Erben des Mieters nach § 564 die §§ 573 und 573a entsprechend.</w:t>
      </w:r>
    </w:p>
    <w:p>
      <w:r>
        <w:t xml:space="preserve">(2) Die Kündigung ist spätestens am dritten Werktag eines Kalendermonats zum Ablauf des übernächsten Monats zulässig, bei Wohnraum nach § 549 Abs. 2 Nr. 2 spätestens am 15. eines Monats zum Ablauf dieses Monats (gesetzliche Frist). § 573a Abs. 1 Satz 2 findet keine Anwendung.</w:t>
      </w:r>
    </w:p>
    <w:p>
      <w:r>
        <w:t xml:space="preserve">(3) Eine zum Nachteil des Mieters abweichende Vereinbarung ist unwirksam.</w:t>
      </w:r>
    </w:p>
    <w:p>
      <w:r>
        <w:rPr>
          <w:color w:val="555555"/>
          <w:sz w:val="17"/>
        </w:rPr>
        <w:t xml:space="preserve">Zitiervorschlag: § 573d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https://recht.nulegal.eu/gesetze/BGB/573d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573d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