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568 BGB — Form und Inhalt der Kündigung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Kündigung des Mietverhältnisses bedarf der schriftlichen Form.</w:t>
      </w:r>
    </w:p>
    <w:p>
      <w:r>
        <w:t xml:space="preserve">(2) Der Vermieter soll den Mieter auf die Möglichkeit, die Form und die Frist des Widerspruchs nach den §§ 574 bis 574b rechtzeitig hinweisen.</w:t>
      </w:r>
    </w:p>
    <w:p>
      <w:r>
        <w:rPr>
          <w:color w:val="555555"/>
          <w:sz w:val="17"/>
        </w:rPr>
        <w:t xml:space="preserve">Zitiervorschlag: § 568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