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563b BGB — Haftung bei Eintritt oder Fortsetzung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Personen, die nach § 563 in das Mietverhältnis eingetreten sind oder mit denen es nach § 563a fortgesetzt wird, haften neben dem Erben für die bis zum Tod des Mieters entstandenen Verbindlichkeiten als Gesamtschuldner. Im Verhältnis zu diesen Personen haftet der Erbe allein, soweit nichts anderes bestimmt ist.</w:t>
      </w:r>
    </w:p>
    <w:p>
      <w:r>
        <w:t xml:space="preserve">(2) Hat der Mieter die Miete für einen nach seinem Tod liegenden Zeitraum im Voraus entrichtet, sind die Personen, die nach § 563 in das Mietverhältnis eingetreten sind oder mit denen es nach § 563a fortgesetzt wird, verpflichtet, dem Erben dasjenige herauszugeben, was sie infolge der Vorausentrichtung der Miete ersparen oder erlangen.</w:t>
      </w:r>
    </w:p>
    <w:p>
      <w:r>
        <w:t xml:space="preserve">(3) Der Vermieter kann, falls der verstorbene Mieter keine Sicherheit geleistet hat, von den Personen, die nach § 563 in das Mietverhältnis eingetreten sind oder mit denen es nach § 563a fortgesetzt wird, nach Maßgabe des § 551 eine Sicherheitsleistung verlangen.</w:t>
      </w:r>
    </w:p>
    <w:p>
      <w:r>
        <w:rPr>
          <w:color w:val="555555"/>
          <w:sz w:val="17"/>
        </w:rPr>
        <w:t xml:space="preserve">Zitiervorschlag: § 563b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https://recht.nulegal.eu/gesetze/BGB/563b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