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559f BGB — Mieterhöhung nach Einbau oder Aufstellung einer Wärmepumpe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Vermieter kann beim Einbau oder bei der Aufstellung einer Wärmepumpe eine Mieterhöhung aufgrund einer Modernisierungsmaßnahme nach § 559 Absatz 1 oder § 559e Absatz 1 in voller Höhe nur verlangen, wenn er den Nachweis erbracht hat, dass die Jahresarbeitszahl der Wärmepumpe bei mindestens 2,5 liegt. Dieser Nachweis ist nicht erforderlich, wenn das Gebäude</w:t>
      </w:r>
    </w:p>
    <w:p>
      <w:pPr>
        <w:ind w:left="420"/>
      </w:pPr>
      <w:r>
        <w:t xml:space="preserve">1. nach 1996 errichtet worden ist,</w:t>
      </w:r>
    </w:p>
    <w:p>
      <w:pPr>
        <w:ind w:left="420"/>
      </w:pPr>
      <w:r>
        <w:t xml:space="preserve">2. mindestens nach den Vorgaben der Wärmeschutzverordnung vom 16. August 1994 (BGBl. I S. 2121) in der bis zum Ablauf des 31. Januar 2002 geltenden Fassung erbaut worden ist oder der Gebäudeeigentümer nachweist, dass der Jahres-Heizwärmebedarf die Anforderungen nach der Wärmeschutzverordnung vom 16. August 1994 (BGBl. I S. 2121) in der bis zum Ablauf des 31. Januar 2002 geltenden Fassung nicht überschreitet,</w:t>
      </w:r>
    </w:p>
    <w:p>
      <w:pPr>
        <w:ind w:left="420"/>
      </w:pPr>
      <w:r>
        <w:t xml:space="preserve">3. nach einer Sanierung mindestens den Anforderungen des § 38 des Gebäudemodernisierungsgesetzes entspricht oder</w:t>
      </w:r>
    </w:p>
    <w:p>
      <w:pPr>
        <w:ind w:left="420"/>
      </w:pPr>
      <w:r>
        <w:t xml:space="preserve">4. mit einer Vorlauftemperatur beheizt werden kann, die nicht mehr als 55 Grad Celsius bei lokaler Norm-Außentemperatur beträgt.</w:t>
      </w:r>
    </w:p>
    <w:p>
      <w:r>
        <w:t xml:space="preserve">Der Nachweis nach Satz 1 muss von einem Fachunternehmer erbracht werden. Die Ermittlung der Jahresarbeitszahl erfolgt auf der Grundlage der Richtlinie VDI 4650 Blatt 1 Berichtigung 2024-08 oder eines vergleichbaren Verfahrens in der Regel vor der Inbetriebnahme der Anlage und nicht anhand von den Werten im Betrieb.</w:t>
      </w:r>
    </w:p>
    <w:p>
      <w:r>
        <w:t xml:space="preserve">(2) Sofern der Nachweis nach Absatz 1 Satz 1 nicht erbracht wird, kann der Vermieter für eine Mieterhöhung nach § 559 Absatz 1 oder § 559e Absatz 1 nur die Hälfte der für die Wohnung aufgewendeten Kosten zugrunde legen.</w:t>
      </w:r>
    </w:p>
    <w:p>
      <w:r>
        <w:rPr>
          <w:color w:val="555555"/>
          <w:sz w:val="17"/>
        </w:rPr>
        <w:t xml:space="preserve">Zitiervorschlag: § 559f BGB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https://recht.nulegal.eu/gesetze/BGB/559f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