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498 BGB — Gesamtfälligstellung bei Teilzahlungsdarlehen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Darlehensgeber kann den Verbraucherdarlehensvertrag bei einem Darlehen, das in Teilzahlungen zu tilgen ist, wegen Zahlungsverzugs des Darlehensnehmers nur dann kündigen, wenn</w:t>
      </w:r>
    </w:p>
    <w:p>
      <w:pPr>
        <w:ind w:left="420"/>
      </w:pPr>
      <w:r>
        <w:t xml:space="preserve">1. der Darlehensnehmer</w:t>
      </w:r>
    </w:p>
    <w:p>
      <w:pPr>
        <w:ind w:left="780"/>
      </w:pPr>
      <w:r>
        <w:t xml:space="preserve">a) mit mindestens zwei aufeinander folgenden Teilzahlungen ganz oder teilweise in Verzug ist,</w:t>
      </w:r>
    </w:p>
    <w:p>
      <w:pPr>
        <w:ind w:left="780"/>
      </w:pPr>
      <w:r>
        <w:t xml:space="preserve">b) bei einer Vertragslaufzeit bis zu drei Jahren mit mindestens 10 Prozent oder bei einer Vertragslaufzeit von mehr als drei Jahren mit mindestens 5 Prozent des Nennbetrags des Darlehens in Verzug ist und</w:t>
      </w:r>
    </w:p>
    <w:p>
      <w:pPr>
        <w:ind w:left="420"/>
      </w:pPr>
      <w:r>
        <w:t xml:space="preserve">2. der Darlehensgeber dem Darlehensnehmer erfolglos eine zweiwöchige Frist zur Zahlung des rückständigen Betrags mit der Erklärung gesetzt hat, dass er bei Nichtzahlung innerhalb der Frist die gesamte Restschuld verlange.</w:t>
      </w:r>
    </w:p>
    <w:p>
      <w:r>
        <w:t xml:space="preserve">Der Darlehensgeber soll dem Darlehensnehmer spätestens mit der Fristsetzung ein Gespräch über die Möglichkeiten einer einverständlichen Regelung anbieten.</w:t>
      </w:r>
    </w:p>
    <w:p>
      <w:r>
        <w:t xml:space="preserve">(2) Bei einem Immobiliar-Verbraucherdarlehensvertrag muss der Darlehensnehmer abweichend von Absatz 1 Satz 1 Nummer 1 Buchstabe b mit mindestens 2,5 Prozent des Nennbetrags des Darlehens in Verzug sein.</w:t>
      </w:r>
    </w:p>
    <w:p>
      <w:r>
        <w:rPr>
          <w:color w:val="555555"/>
          <w:sz w:val="17"/>
        </w:rPr>
        <w:t xml:space="preserve">Zitiervorschlag: § 498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https://recht.nulegal.eu/gesetze/BGB/498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