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482a BGB — Widerrufsbelehrung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Unternehmer muss den Verbraucher vor Vertragsschluss in Textform auf das Widerrufsrecht einschließlich der Widerrufsfrist sowie auf das Anzahlungsverbot nach § 486 hinweisen. Der Erhalt der entsprechenden Vertragsbestimmungen ist vom Verbraucher schriftlich zu bestätigen. Die Einzelheiten sind in Artikel 242 § 2 des Einführungsgesetzes zum Bürgerlichen Gesetzbuche geregelt.</w:t>
      </w:r>
    </w:p>
    <w:p>
      <w:r>
        <w:rPr>
          <w:color w:val="555555"/>
          <w:sz w:val="17"/>
        </w:rPr>
        <w:t xml:space="preserve">Zitiervorschlag: § 482a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https://recht.nulegal.eu/gesetze/BGB/482a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