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482 BGB — Vorvertragliche Informationen, Werbung und Verbot des Verkaufs als Geldanlage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dem Verbraucher rechtzeitig vor Abgabe von dessen Vertragserklärung zum Abschluss eines Teilzeit-Wohnrechtevertrags, eines Vertrags über ein langfristiges Urlaubsprodukt, eines Vermittlungsvertrags oder eines Tauschsystemvertrags vorvertragliche Informationen nach Artikel 242 § 1 des Einführungsgesetzes zum Bürgerlichen Gesetzbuche in Textform zur Verfügung zu stellen. Diese müssen klar und verständlich sein.</w:t>
      </w:r>
    </w:p>
    <w:p>
      <w:r>
        <w:t xml:space="preserve">(2) In jeder Werbung für solche Verträge ist anzugeben, dass vorvertragliche Informationen erhältlich sind und wo diese angefordert werden können. Der Unternehmer hat bei der Einladung zu Werbe- oder Verkaufsveranstaltungen deutlich auf den gewerblichen Charakter der Veranstaltung hinzuweisen. Dem Verbraucher sind auf solchen Veranstaltungen die vorvertraglichen Informationen jederzeit zugänglich zu machen.</w:t>
      </w:r>
    </w:p>
    <w:p>
      <w:r>
        <w:t xml:space="preserve">(3) Ein Teilzeit-Wohnrecht oder ein Recht aus einem Vertrag über ein langfristiges Urlaubsprodukt darf nicht als Geldanlage beworben oder verkauft werden.</w:t>
      </w:r>
    </w:p>
    <w:p>
      <w:r>
        <w:rPr>
          <w:color w:val="555555"/>
          <w:sz w:val="17"/>
        </w:rPr>
        <w:t xml:space="preserve">Zitiervorschlag: § 482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