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476 BGB — Abweichende Vereinbarungen</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Auf eine vor Mitteilung eines Mangels an den Unternehmer getroffene Vereinbarung, die zum Nachteil des Verbrauchers von den §§ 433 bis 435, 437, 439 bis 441 und 443 sowie von den Vorschriften dieses Untertitels abweicht, kann der Unternehmer sich nicht berufen. Von den Anforderungen nach § 434 Absatz 3 oder § 475b Absatz 4 kann vor Mitteilung eines Mangels an den Unternehmer durch Vertrag abgewichen werden, wenn</w:t>
      </w:r>
    </w:p>
    <w:p>
      <w:pPr>
        <w:ind w:left="420"/>
      </w:pPr>
      <w:r>
        <w:t xml:space="preserve">1. der Verbraucher vor der Abgabe seiner Vertragserklärung eigens davon in Kenntnis gesetzt wurde, dass ein bestimmtes Merkmal der Ware von den objektiven Anforderungen abweicht, und</w:t>
      </w:r>
    </w:p>
    <w:p>
      <w:pPr>
        <w:ind w:left="420"/>
      </w:pPr>
      <w:r>
        <w:t xml:space="preserve">2. die Abweichung im Sinne der Nummer 1 im Vertrag ausdrücklich und gesondert vereinbart wurde.</w:t>
      </w:r>
    </w:p>
    <w:p>
      <w:r>
        <w:t xml:space="preserve">(2) Die Verjährung der in § 437 bezeichneten Ansprüche kann vor Mitteilung eines Mangels an den Unternehmer nicht durch Rechtsgeschäft erleichtert werden, wenn die Vereinbarung zu einer Verjährungsfrist ab dem gesetzlichen Verjährungsbeginn von weniger als zwei Jahren, bei gebrauchten Waren von weniger als einem Jahr führt. Die Vereinbarung ist nur wirksam, wenn</w:t>
      </w:r>
    </w:p>
    <w:p>
      <w:pPr>
        <w:ind w:left="420"/>
      </w:pPr>
      <w:r>
        <w:t xml:space="preserve">1. der Verbraucher vor der Abgabe seiner Vertragserklärung von der Verkürzung der Verjährungsfrist eigens in Kenntnis gesetzt wurde und</w:t>
      </w:r>
    </w:p>
    <w:p>
      <w:pPr>
        <w:ind w:left="420"/>
      </w:pPr>
      <w:r>
        <w:t xml:space="preserve">2. die Verkürzung der Verjährungsfrist im Vertrag ausdrücklich und gesondert vereinbart wurde.</w:t>
      </w:r>
    </w:p>
    <w:p>
      <w:r>
        <w:t xml:space="preserve">(3) Die Absätze 1 und 2 gelten unbeschadet der §§ 307 bis 309 nicht für den Ausschluss oder die Beschränkung des Anspruchs auf Schadensersatz.</w:t>
      </w:r>
    </w:p>
    <w:p>
      <w:r>
        <w:t xml:space="preserve">(4) Die Regelungen der Absätze 1 und 2 sind auch anzuwenden, wenn sie durch anderweitige Gestaltungen umgangen werden.</w:t>
      </w:r>
    </w:p>
    <w:p>
      <w:r>
        <w:rPr>
          <w:color w:val="555555"/>
          <w:sz w:val="17"/>
        </w:rPr>
        <w:t xml:space="preserve">Zitiervorschlag: § 476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https://recht.nulegal.eu/gesetze/BGB/476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