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475d BGB — Sonderbestimmungen für Rücktritt und Schadensersatz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23.07.2026 (konsolidierte Textfassung, kein amtliches Inkrafttretensdatum)</w:t>
      </w:r>
    </w:p>
    <w:p>
      <w:r>
        <w:t xml:space="preserve">(1) Für einen Rücktritt wegen eines Mangels der Ware bedarf es der in § 323 Absatz 1 bestimmten Fristsetzung zur Nacherfüllung abweichend von § 323 Absatz 2 und § 440 nicht, wenn</w:t>
      </w:r>
    </w:p>
    <w:p>
      <w:pPr>
        <w:ind w:left="420"/>
      </w:pPr>
      <w:r>
        <w:t xml:space="preserve">1. der Unternehmer die Nacherfüllung trotz Ablaufs einer angemessenen Frist ab dem Zeitpunkt, zu dem der Verbraucher ihn über den Mangel unterrichtet hat, nicht vorgenommen hat,</w:t>
      </w:r>
    </w:p>
    <w:p>
      <w:pPr>
        <w:ind w:left="420"/>
      </w:pPr>
      <w:r>
        <w:t xml:space="preserve">2. sich trotz der vom Unternehmer versuchten Nacherfüllung ein Mangel zeigt,</w:t>
      </w:r>
    </w:p>
    <w:p>
      <w:pPr>
        <w:ind w:left="420"/>
      </w:pPr>
      <w:r>
        <w:t xml:space="preserve">3. der Mangel derart schwerwiegend ist, dass der sofortige Rücktritt gerechtfertigt ist,</w:t>
      </w:r>
    </w:p>
    <w:p>
      <w:pPr>
        <w:ind w:left="420"/>
      </w:pPr>
      <w:r>
        <w:t xml:space="preserve">4. der Unternehmer die gemäß § 439 Absatz 1 oder 2 oder § 475 Absatz 6 ordnungsgemäße Nacherfüllung verweigert hat oder</w:t>
      </w:r>
    </w:p>
    <w:p>
      <w:pPr>
        <w:ind w:left="420"/>
      </w:pPr>
      <w:r>
        <w:t xml:space="preserve">5. es nach den Umständen offensichtlich ist, dass der Unternehmer nicht gemäß § 439 Absatz 1 oder 2 oder § 475 Absatz 6 ordnungsgemäß nacherfüllen wird.</w:t>
      </w:r>
    </w:p>
    <w:p>
      <w:r>
        <w:t xml:space="preserve">(2) Für einen Anspruch auf Schadensersatz wegen eines Mangels der Ware bedarf es der in § 281 Absatz 1 bestimmten Fristsetzung in den in Absatz 1 bestimmten Fällen nicht. § 281 Absatz 2 und § 440 sind nicht anzuwenden.</w:t>
      </w:r>
    </w:p>
    <w:p>
      <w:r>
        <w:rPr>
          <w:color w:val="555555"/>
          <w:sz w:val="17"/>
        </w:rPr>
        <w:t xml:space="preserve">Zitiervorschlag: § 475d BGB</w:t>
      </w:r>
    </w:p>
    <w:p>
      <w:r>
        <w:rPr>
          <w:color w:val="555555"/>
          <w:sz w:val="17"/>
        </w:rPr>
        <w:t xml:space="preserve">Quelle: Bundesamt für Justiz, abgerufen 23.07.2026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https://recht.nulegal.eu/gesetze/BGB/475d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