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457 BGB — Haftung des Wiederverkäufers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Wiederverkäufer ist verpflichtet, dem Wiederkäufer den gekauften Gegenstand nebst Zubehör herauszugeben.</w:t>
      </w:r>
    </w:p>
    <w:p>
      <w:r>
        <w:t xml:space="preserve">(2) Hat der Wiederverkäufer vor der Ausübung des Wiederkaufsrechts eine Verschlechterung, den Untergang oder eine aus einem anderen Grund eingetretene Unmöglichkeit der Herausgabe des gekauften Gegenstandes verschuldet oder den Gegenstand wesentlich verändert, so ist er für den daraus entstehenden Schaden verantwortlich. Ist der Gegenstand ohne Verschulden des Wiederverkäufers verschlechtert oder ist er nur unwesentlich verändert, so kann der Wiederkäufer Minderung des Kaufpreises nicht verlangen.</w:t>
      </w:r>
    </w:p>
    <w:p>
      <w:r>
        <w:rPr>
          <w:color w:val="555555"/>
          <w:sz w:val="17"/>
        </w:rPr>
        <w:t xml:space="preserve">Zitiervorschlag: § 457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https://recht.nulegal.eu/gesetze/BGB/457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457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