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424 BGB — Wirkung des Gläubigerverzugs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Verzug des Gläubigers gegenüber einem Gesamtschuldner wirkt auch für die übrigen Schuldner.</w:t>
      </w:r>
    </w:p>
    <w:p>
      <w:r>
        <w:rPr>
          <w:color w:val="555555"/>
          <w:sz w:val="17"/>
        </w:rPr>
        <w:t xml:space="preserve">Zitiervorschlag: § 424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