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409 BGB — Abtretungsanzeige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Zeigt der Gläubiger dem Schuldner an, dass er die Forderung abgetreten habe, so muss er dem Schuldner gegenüber die angezeigte Abtretung gegen sich gelten lassen, auch wenn sie nicht erfolgt oder nicht wirksam ist. Der Anzeige steht es gleich, wenn der Gläubiger eine Urkunde über die Abtretung dem in der Urkunde bezeichneten neuen Gläubiger ausgestellt hat und dieser sie dem Schuldner vorlegt.</w:t>
      </w:r>
    </w:p>
    <w:p>
      <w:r>
        <w:t xml:space="preserve">(2) Die Anzeige kann nur mit Zustimmung desjenigen zurückgenommen werden, welcher als der neue Gläubiger bezeichnet worden ist.</w:t>
      </w:r>
    </w:p>
    <w:p>
      <w:r>
        <w:rPr>
          <w:color w:val="555555"/>
          <w:sz w:val="17"/>
        </w:rPr>
        <w:t xml:space="preserve">Zitiervorschlag: § 409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