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397 BGB — Erlassvertrag, negatives Schuldanerkenntnis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Schuldverhältnis erlischt, wenn der Gläubiger dem Schuldner durch Vertrag die Schuld erlässt.</w:t>
      </w:r>
    </w:p>
    <w:p>
      <w:r>
        <w:t xml:space="preserve">(2) Das Gleiche gilt, wenn der Gläubiger durch Vertrag mit dem Schuldner anerkennt, dass das Schuldverhältnis nicht bestehe.</w:t>
      </w:r>
    </w:p>
    <w:p>
      <w:r>
        <w:rPr>
          <w:color w:val="555555"/>
          <w:sz w:val="17"/>
        </w:rPr>
        <w:t xml:space="preserve">Zitiervorschlag: § 397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https://recht.nulegal.eu/gesetze/BGB/397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