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376 BGB — Rücknahmerecht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Schuldner hat das Recht, die hinterlegte Sache zurückzunehmen.</w:t>
      </w:r>
    </w:p>
    <w:p>
      <w:r>
        <w:t xml:space="preserve">(2) Die Rücknahme ist ausgeschlossen:</w:t>
      </w:r>
    </w:p>
    <w:p>
      <w:pPr>
        <w:ind w:left="420"/>
      </w:pPr>
      <w:r>
        <w:t xml:space="preserve">1. wenn der Schuldner der Hinterlegungsstelle erklärt, dass er auf das Recht zur Rücknahme verzichte,</w:t>
      </w:r>
    </w:p>
    <w:p>
      <w:pPr>
        <w:ind w:left="420"/>
      </w:pPr>
      <w:r>
        <w:t xml:space="preserve">2. wenn der Gläubiger der Hinterlegungsstelle die Annahme erklärt,</w:t>
      </w:r>
    </w:p>
    <w:p>
      <w:pPr>
        <w:ind w:left="420"/>
      </w:pPr>
      <w:r>
        <w:t xml:space="preserve">3. wenn der Hinterlegungsstelle ein zwischen dem Gläubiger und dem Schuldner ergangenes rechtskräftiges Urteil vorgelegt wird, das die Hinterlegung für rechtmäßig erklärt.</w:t>
      </w:r>
    </w:p>
    <w:p>
      <w:r>
        <w:rPr>
          <w:color w:val="555555"/>
          <w:sz w:val="17"/>
        </w:rPr>
        <w:t xml:space="preserve">Zitiervorschlag: § 376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