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369 BGB — Kosten der Quittung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der Quittung hat der Schuldner zu tragen und vorzuschießen, sofern nicht aus dem zwischen ihm und dem Gläubiger bestehenden Rechtsverhältnis sich ein anderes ergibt.</w:t>
      </w:r>
    </w:p>
    <w:p>
      <w:r>
        <w:t xml:space="preserve">(2) Treten infolge einer Übertragung der Forderung oder im Wege der Erbfolge an die Stelle des ursprünglichen Gläubigers mehrere Gläubiger, so fallen die Mehrkosten den Gläubigern zur Last.</w:t>
      </w:r>
    </w:p>
    <w:p>
      <w:r>
        <w:rPr>
          <w:color w:val="555555"/>
          <w:sz w:val="17"/>
        </w:rPr>
        <w:t xml:space="preserve">Zitiervorschlag: § 369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