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357c BGB — Rechtsfolgen des Widerrufs von Teilzeit-Wohnrechteverträgen, Verträgen über ein langfristiges Urlaubsprodukt, Vermittlungsverträgen und Tauschsystemverträgen</w:t>
      </w:r>
    </w:p>
    <w:p>
      <w:r>
        <w:rPr>
          <w:color w:val="555555"/>
          <w:sz w:val="18"/>
        </w:rPr>
        <w:t xml:space="preserve">Bürgerliches Gesetzbuch</w:t>
      </w:r>
    </w:p>
    <w:p>
      <w:r>
        <w:rPr>
          <w:color w:val="555555"/>
          <w:sz w:val="18"/>
        </w:rPr>
        <w:t xml:space="preserve">Stand: 28.05.2022 (konsolidierte Textfassung, kein amtliches Inkrafttretensdatum)</w:t>
      </w:r>
    </w:p>
    <w:p>
      <w:r>
        <w:t xml:space="preserve">(1) Der Verbraucher hat im Falle des Widerrufs keine Kosten zu tragen. Die Kosten des Vertrags, seiner Durchführung und seiner Rückabwicklung hat der Unternehmer dem Verbraucher zu erstatten. Eine Vergütung für geleistete Dienste sowie für die Überlassung von Wohngebäuden zur Nutzung ist ausgeschlossen.</w:t>
      </w:r>
    </w:p>
    <w:p>
      <w:r>
        <w:t xml:space="preserve">(2) Der Verbraucher hat für einen Wertverlust der Unterkunft im Sinne des § 481 nur Wertersatz zu leisten, soweit der Wertverlust auf einer nicht bestimmungsgemäßen Nutzung der Unterkunft beruht.</w:t>
      </w:r>
    </w:p>
    <w:p>
      <w:r>
        <w:rPr>
          <w:color w:val="555555"/>
          <w:sz w:val="17"/>
        </w:rPr>
        <w:t xml:space="preserve">Zitiervorschlag: § 357c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https://recht.nulegal.eu/gesetze/BGB/357c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357c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