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356d BGB — Widerrufsrecht bei Ratenlieferungsverträgen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19.06.2026 (konsolidierte Textfassung, kein amtliches Inkrafttretensdatum)</w:t>
      </w:r>
    </w:p>
    <w:p>
      <w:r>
        <w:t xml:space="preserve">(1) Bei einem Ratenlieferungsvertrag, der weder im Fernabsatz noch außerhalb von Geschäftsräumen geschlossenen wird, beginnt die Widerrufsfrist nicht, bevor der Unternehmer den Verbraucher gemäß Artikel 246 Absatz 3 des Einführungsgesetzes zum Bürgerlichen Gesetzbuche über sein Widerrufsrecht unterrichtet hat.</w:t>
      </w:r>
    </w:p>
    <w:p>
      <w:r>
        <w:t xml:space="preserve">(2) § 356 Absatz 1 gilt entsprechend. Das Widerrufsrecht erlischt spätestens zwölf Monate und 14 Tage nach dem in § 355 Absatz 2 Satz 2 genannten Zeitpunkt.</w:t>
      </w:r>
    </w:p>
    <w:p>
      <w:r>
        <w:rPr>
          <w:color w:val="555555"/>
          <w:sz w:val="17"/>
        </w:rPr>
        <w:t xml:space="preserve">Zitiervorschlag: § 356d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https://recht.nulegal.eu/gesetze/BGB/356d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