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321 BGB — Unsicherheitseinrede</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Wer aus einem gegenseitigen Vertrag vorzuleisten verpflichtet ist, kann die ihm obliegende Leistung verweigern, wenn nach Abschluss des Vertrags erkennbar wird, dass sein Anspruch auf die Gegenleistung durch mangelnde Leistungsfähigkeit des anderen Teils gefährdet wird. Das Leistungsverweigerungsrecht entfällt, wenn die Gegenleistung bewirkt oder Sicherheit für sie geleistet wird.</w:t>
      </w:r>
    </w:p>
    <w:p>
      <w:r>
        <w:t xml:space="preserve">(2) Der Vorleistungspflichtige kann eine angemessene Frist bestimmen, in welcher der andere Teil Zug um Zug gegen die Leistung nach seiner Wahl die Gegenleistung zu bewirken oder Sicherheit zu leisten hat. Nach erfolglosem Ablauf der Frist kann der Vorleistungspflichtige vom Vertrag zurücktreten. § 323 findet entsprechende Anwendung.</w:t>
      </w:r>
    </w:p>
    <w:p>
      <w:r>
        <w:rPr>
          <w:color w:val="555555"/>
          <w:sz w:val="17"/>
        </w:rPr>
        <w:t xml:space="preserve">Zitiervorschlag: § 321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https://recht.nulegal.eu/gesetze/BGB/321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