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312m BGB — Abweichende Vereinbarungen und Beweislast</w:t>
      </w:r>
    </w:p>
    <w:p>
      <w:r>
        <w:rPr>
          <w:color w:val="555555"/>
          <w:sz w:val="18"/>
        </w:rPr>
        <w:t xml:space="preserve">Bürgerliches Gesetzbuch</w:t>
      </w:r>
    </w:p>
    <w:p>
      <w:r>
        <w:rPr>
          <w:color w:val="555555"/>
          <w:sz w:val="18"/>
        </w:rPr>
        <w:t xml:space="preserve">Stand: 01.07.2022 (konsolidierte Textfassung, kein amtliches Inkrafttretensdatum)</w:t>
      </w:r>
    </w:p>
    <w:p>
      <w:r>
        <w:t xml:space="preserve">(1) Von den Vorschriften dieses Untertitels darf, soweit nichts anderes bestimmt ist, nicht zum Nachteil des Verbrauchers oder Kunden abgewichen werden. Die Vorschriften dieses Untertitels finden, soweit nichts anderes bestimmt ist, auch Anwendung, wenn sie durch anderweitige Gestaltungen umgangen werden.</w:t>
      </w:r>
    </w:p>
    <w:p>
      <w:r>
        <w:t xml:space="preserve">(2) Der Unternehmer trägt gegenüber dem Verbraucher die Beweislast für die Erfüllung der in diesem Untertitel geregelten Informationspflichten.</w:t>
      </w:r>
    </w:p>
    <w:p>
      <w:r>
        <w:rPr>
          <w:color w:val="555555"/>
          <w:sz w:val="17"/>
        </w:rPr>
        <w:t xml:space="preserve">Zitiervorschlag: § 312m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https://recht.nulegal.eu/gesetze/BGB/312m</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