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311a BGB — Leistungshindernis bei Vertragsschluss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Wirksamkeit eines Vertrags steht es nicht entgegen, dass der Schuldner nach § 275 Abs. 1 bis 3 nicht zu leisten braucht und das Leistungshindernis schon bei Vertragsschluss vorliegt.</w:t>
      </w:r>
    </w:p>
    <w:p>
      <w:r>
        <w:t xml:space="preserve">(2) Der Gläubiger kann nach seiner Wahl Schadensersatz statt der Leistung oder Ersatz seiner Aufwendungen in dem in § 284 bestimmten Umfang verlangen. Dies gilt nicht, wenn der Schuldner das Leistungshindernis bei Vertragsschluss nicht kannte und seine Unkenntnis auch nicht zu vertreten hat. § 281 Abs. 1 Satz 2 und 3 und Abs. 5 findet entsprechende Anwendung.</w:t>
      </w:r>
    </w:p>
    <w:p>
      <w:r>
        <w:rPr>
          <w:color w:val="555555"/>
          <w:sz w:val="17"/>
        </w:rPr>
        <w:t xml:space="preserve">Zitiervorschlag: § 311a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