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306a BGB — Umgehungsverbot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dieses Abschnitts finden auch Anwendung, wenn sie durch anderweitige Gestaltungen umgangen werden.</w:t>
      </w:r>
    </w:p>
    <w:p>
      <w:r>
        <w:rPr>
          <w:color w:val="555555"/>
          <w:sz w:val="17"/>
        </w:rPr>
        <w:t xml:space="preserve">Zitiervorschlag: § 306a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https://recht.nulegal.eu/gesetze/BGB/306a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