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305a BGB — Einbeziehung in besonderen Fällen</w:t>
      </w:r>
    </w:p>
    <w:p>
      <w:r>
        <w:rPr>
          <w:color w:val="555555"/>
          <w:sz w:val="18"/>
        </w:rPr>
        <w:t xml:space="preserve">Bürgerliches Gesetzbuch</w:t>
      </w:r>
    </w:p>
    <w:p>
      <w:r>
        <w:rPr>
          <w:color w:val="555555"/>
          <w:sz w:val="18"/>
        </w:rPr>
        <w:t xml:space="preserve">Stand: 14.03.2026 (konsolidierte Textfassung, kein amtliches Inkrafttretensdatum)</w:t>
      </w:r>
    </w:p>
    <w:p>
      <w:r>
        <w:t xml:space="preserve">Auch ohne Einhaltung der in § 305 Abs. 2 Nr. 1 und 2 bezeichneten Erfordernisse werden einbezogen, wenn die andere Vertragspartei mit ihrer Geltung einverstanden ist,</w:t>
      </w:r>
    </w:p>
    <w:p>
      <w:pPr>
        <w:ind w:left="420"/>
      </w:pPr>
      <w:r>
        <w:t xml:space="preserve">1. die mit Genehmigung der zuständigen Verkehrsbehörde oder auf Grund von internationalen Übereinkommen erlassenen Tarife und Ausführungsbestimmungen der Eisenbahnen und die nach Maßgabe des Personenbeförderungsgesetzes genehmigten Beförderungsbedingungen der Straßenbahnen, Obusse und Kraftfahrzeuge im Linienverkehr in den Beförderungsvertrag,</w:t>
      </w:r>
    </w:p>
    <w:p>
      <w:pPr>
        <w:ind w:left="420"/>
      </w:pPr>
      <w:r>
        <w:t xml:space="preserve">2. die im Amtsblatt der Bundesnetzagentur für Elektrizität, Gas, Telekommunikation, Post und Eisenbahnen veröffentlichten und in den Geschäftsstellen des Verwenders bereitgehaltenen Allgemeinen Geschäftsbedingungen</w:t>
      </w:r>
    </w:p>
    <w:p>
      <w:pPr>
        <w:ind w:left="780"/>
      </w:pPr>
      <w:r>
        <w:t xml:space="preserve">a) in Beförderungsverträge, die außerhalb von Geschäftsräumen durch den Einwurf von Postsendungen in Briefkästen abgeschlossen werden,</w:t>
      </w:r>
    </w:p>
    <w:p>
      <w:pPr>
        <w:ind w:left="780"/>
      </w:pPr>
      <w:r>
        <w:t xml:space="preserve">b) in Verträge über Telekommunikations-, Informations- und andere Dienstleistungen, die unmittelbar durch Einsatz von Fernkommunikationsmitteln und während der Erbringung einer Telekommunikationsdienstleistung in einem Mal erbracht werden, wenn die Allgemeinen Geschäftsbedingungen der anderen Vertragspartei nur unter unverhältnismäßigen Schwierigkeiten vor dem Vertragsschluss zugänglich gemacht werden können,</w:t>
      </w:r>
    </w:p>
    <w:p>
      <w:pPr>
        <w:ind w:left="420"/>
      </w:pPr>
      <w:r>
        <w:t xml:space="preserve">3. die genehmigten Anlagebedingungen von Kapitalverwaltungsgesellschaften.</w:t>
      </w:r>
    </w:p>
    <w:p>
      <w:r>
        <w:rPr>
          <w:color w:val="555555"/>
          <w:sz w:val="17"/>
        </w:rPr>
        <w:t xml:space="preserve">Zitiervorschlag: § 305a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https://recht.nulegal.eu/gesetze/BGB/305a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