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304 BGB — Ersatz von Mehraufwendungen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Schuldner kann im Falle des Verzugs des Gläubigers Ersatz der Mehraufwendungen verlangen, die er für das erfolglose Angebot sowie für die Aufbewahrung und Erhaltung des geschuldeten Gegenstands machen musste.</w:t>
      </w:r>
    </w:p>
    <w:p>
      <w:r>
        <w:rPr>
          <w:color w:val="555555"/>
          <w:sz w:val="17"/>
        </w:rPr>
        <w:t xml:space="preserve">Zitiervorschlag: § 304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https://recht.nulegal.eu/gesetze/BGB/304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