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261 BGB — Änderung der eidesstattlichen Versicherung; Kosten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eine den Umständen entsprechende Änderung der eidesstattlichen Versicherung beschließen.</w:t>
      </w:r>
    </w:p>
    <w:p>
      <w:r>
        <w:t xml:space="preserve">(2) Die Kosten der Abnahme der eidesstattlichen Versicherung hat derjenige zu tragen, welcher die Abgabe der Versicherung verlangt.</w:t>
      </w:r>
    </w:p>
    <w:p>
      <w:r>
        <w:rPr>
          <w:color w:val="555555"/>
          <w:sz w:val="17"/>
        </w:rPr>
        <w:t xml:space="preserve">Zitiervorschlag: § 261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