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241 BGB — Pflichten aus dem Schuldverhältnis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Kraft des Schuldverhältnisses ist der Gläubiger berechtigt, von dem Schuldner eine Leistung zu fordern. Die Leistung kann auch in einem Unterlassen bestehen.</w:t>
      </w:r>
    </w:p>
    <w:p>
      <w:r>
        <w:t xml:space="preserve">(2) Das Schuldverhältnis kann nach seinem Inhalt jeden Teil zur Rücksicht auf die Rechte, Rechtsgüter und Interessen des anderen Teils verpflichten.</w:t>
      </w:r>
    </w:p>
    <w:p>
      <w:r>
        <w:rPr>
          <w:color w:val="555555"/>
          <w:sz w:val="17"/>
        </w:rPr>
        <w:t xml:space="preserve">Zitiervorschlag: § 241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https://recht.nulegal.eu/gesetze/BGB/241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