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234 BGB — Geeignete Wertpapiere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Zur Sicherheitsleistung geeignete Wertpapiere sind Inhaberpapiere und Orderpapiere, die mit Blankoindossament versehen sind, wenn sie einen Kurswert haben und zu einer in der Rechtsverordnung nach § 240a aufgeführten Gattung gehören.</w:t>
      </w:r>
    </w:p>
    <w:p>
      <w:r>
        <w:t xml:space="preserve">(2) Mit den Wertpapieren sind die Zins-, Renten-, Gewinnanteil- und Erneuerungsscheine zu hinterlegen.</w:t>
      </w:r>
    </w:p>
    <w:p>
      <w:r>
        <w:t xml:space="preserve">(3) Mit Wertpapieren kann Sicherheit nur in Höhe von drei Vierteln des Kurswerts geleistet werden.</w:t>
      </w:r>
    </w:p>
    <w:p>
      <w:r>
        <w:rPr>
          <w:color w:val="555555"/>
          <w:sz w:val="17"/>
        </w:rPr>
        <w:t xml:space="preserve">Zitiervorschlag: § 234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