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2323 BGB — Nicht pflichtteilsbelasteter Erbe</w:t>
      </w:r>
    </w:p>
    <w:p>
      <w:r>
        <w:rPr>
          <w:color w:val="555555"/>
          <w:sz w:val="18"/>
        </w:rPr>
        <w:t xml:space="preserve">Bürgerliches Gesetzbuch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Der Erbe kann die Erfüllung eines Vermächtnisses oder einer Auflage auf Grund des § 2318 Abs. 1 insoweit nicht verweigern, als er die Pflichtteilslast nach den §§ 2320 bis 2322 nicht zu tragen hat.</w:t>
      </w:r>
    </w:p>
    <w:p>
      <w:r>
        <w:rPr>
          <w:color w:val="555555"/>
          <w:sz w:val="17"/>
        </w:rPr>
        <w:t xml:space="preserve">Zitiervorschlag: § 2323 BGB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https://recht.nulegal.eu/gesetze/BGB/2323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