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2300 BGB — Anwendung der §§ 2259 und 2263; Rücknahme aus der amtlichen oder notariellen Verwahrung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Die §§ 2259 und 2263 sind auf den Erbvertrag entsprechend anzuwenden.</w:t>
      </w:r>
    </w:p>
    <w:p>
      <w:r>
        <w:t xml:space="preserve">(2) Ein Erbvertrag, der nur Verfügungen von Todes wegen enthält, kann aus der amtlichen oder notariellen Verwahrung zurückgenommen und den Vertragsschließenden zurückgegeben werden. Die Rückgabe kann nur an alle Vertragsschließenden gemeinschaftlich erfolgen; § 2290 Absatz 1 Satz 2 und Absatz 2 gilt entsprechend. Wird ein Erbvertrag nach den Sätzen 1 und 2 zurückgenommen, gilt § 2256 Abs. 1 entsprechend.</w:t>
      </w:r>
    </w:p>
    <w:p>
      <w:r>
        <w:rPr>
          <w:color w:val="555555"/>
          <w:sz w:val="17"/>
        </w:rPr>
        <w:t xml:space="preserve">Zitiervorschlag: § 2300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